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35</w:t>
      </w:r>
      <w:r>
        <w:rPr>
          <w:rFonts w:ascii="Times New Roman" w:eastAsia="Times New Roman" w:hAnsi="Times New Roman" w:cs="Times New Roman"/>
          <w:sz w:val="22"/>
          <w:szCs w:val="22"/>
        </w:rPr>
        <w:t>-2003/20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 w:line="259" w:lineRule="auto"/>
        <w:jc w:val="center"/>
        <w:rPr>
          <w:sz w:val="26"/>
          <w:szCs w:val="26"/>
        </w:rPr>
      </w:pPr>
    </w:p>
    <w:p>
      <w:pPr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259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Самойлова Владимира Александровича, </w:t>
      </w:r>
      <w:r>
        <w:rPr>
          <w:rStyle w:val="cat-ExternalSystemDefinedgrp-5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являющегося атаманом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регионального отделения общероссийской общественной организации «Союз казаков»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grp-5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3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Самойлов В.А., являясь атаманом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регионального отделения общероссийской общественной организации «Союз казаков»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11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5.1 ст. 23 НК РФ, ч.ч. 3 и 5 ст.18 Федерального закона от 06.12.2011 г. № 402-ФЗ «О бухгалтерском учете», до 01.04.202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24:00 час. </w:t>
      </w:r>
      <w:r>
        <w:rPr>
          <w:rFonts w:ascii="Times New Roman" w:eastAsia="Times New Roman" w:hAnsi="Times New Roman" w:cs="Times New Roman"/>
          <w:sz w:val="26"/>
          <w:szCs w:val="26"/>
        </w:rPr>
        <w:t>31.03.202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бухгалтерская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(финансовая)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20.04.2023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Самойлов В.А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судом о времени и месте рассмотрения дела надлежащим образом, в судебное заседание не явился, о причинах неявки суду не сообщил.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Самойлов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Самойлов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</w:t>
      </w:r>
      <w:r>
        <w:rPr>
          <w:rFonts w:ascii="Times New Roman" w:eastAsia="Times New Roman" w:hAnsi="Times New Roman" w:cs="Times New Roman"/>
          <w:sz w:val="26"/>
          <w:szCs w:val="26"/>
        </w:rPr>
        <w:t>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атаман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Самойлов В.А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бухгалтерской (финансовой) отчетности за 2022 год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20.04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отчетом об отслеживании отправлений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подп. 5.1 п.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 или является религиозной организацией, или является организацией, представляющей в Центральный банк РФ годовую бухгалтерскую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6 Федерального закона от 06.12.2011 г. № 402-ФЗ «О бухгалтерском учете»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и ч.5 ст.18 Федерального закона от 06.12.2011 г. № 402-ФЗ «О бухгалтерском учете»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 (ч.3). Обязательный экземпляр отчетности представляется экономическим субъектом в виде электронного документа по ТКС через оператора электронного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документооборота,…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месяцев после окончания отчетного периода (ч.5).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Ханты-Мансийское региональное отделение общероссийской общественной организации «Союз казаков» </w:t>
      </w:r>
      <w:r>
        <w:rPr>
          <w:rFonts w:ascii="Times New Roman" w:eastAsia="Times New Roman" w:hAnsi="Times New Roman" w:cs="Times New Roman"/>
          <w:sz w:val="26"/>
          <w:szCs w:val="26"/>
        </w:rPr>
        <w:t>не относится к лицам, которые в силу ч. 2 ст. 6 ФЗ № 402-ФЗ могут не вести бухгалтерский учет, либо в силу ч. 4 ст. 18 указанного Федерального закона освобождены от представления обязательного экземпляра отчетности.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Самойлов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как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законодательством о налогах и сборах срок в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 частью 2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Самойлов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</w:t>
      </w:r>
      <w:r>
        <w:rPr>
          <w:rFonts w:ascii="Times New Roman" w:eastAsia="Times New Roman" w:hAnsi="Times New Roman" w:cs="Times New Roman"/>
          <w:sz w:val="26"/>
          <w:szCs w:val="26"/>
        </w:rPr>
        <w:t>., его имущественное положение.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судья не находит.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атамана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регионального отделения общероссийской общественной организации «Союз казаков»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Самойлова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0412365400395016572315152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12"/>
          <w:szCs w:val="12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32"/>
        <w:gridCol w:w="5541"/>
        <w:gridCol w:w="4822"/>
        <w:gridCol w:w="5652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6rplc-6">
    <w:name w:val="cat-ExternalSystemDefined grp-56 rplc-6"/>
    <w:basedOn w:val="DefaultParagraphFont"/>
  </w:style>
  <w:style w:type="character" w:customStyle="1" w:styleId="cat-PassportDatagrp-42rplc-7">
    <w:name w:val="cat-PassportData grp-42 rplc-7"/>
    <w:basedOn w:val="DefaultParagraphFont"/>
  </w:style>
  <w:style w:type="character" w:customStyle="1" w:styleId="cat-UserDefinedgrp-58rplc-9">
    <w:name w:val="cat-UserDefined grp-58 rplc-9"/>
    <w:basedOn w:val="DefaultParagraphFont"/>
  </w:style>
  <w:style w:type="character" w:customStyle="1" w:styleId="cat-PassportDatagrp-43rplc-12">
    <w:name w:val="cat-PassportData grp-43 rplc-12"/>
    <w:basedOn w:val="DefaultParagraphFont"/>
  </w:style>
  <w:style w:type="character" w:customStyle="1" w:styleId="cat-ExternalSystemDefinedgrp-55rplc-13">
    <w:name w:val="cat-ExternalSystemDefined grp-55 rplc-13"/>
    <w:basedOn w:val="DefaultParagraphFont"/>
  </w:style>
  <w:style w:type="character" w:customStyle="1" w:styleId="cat-ExternalSystemDefinedgrp-57rplc-14">
    <w:name w:val="cat-ExternalSystemDefined grp-57 rplc-14"/>
    <w:basedOn w:val="DefaultParagraphFont"/>
  </w:style>
  <w:style w:type="character" w:customStyle="1" w:styleId="cat-UserDefinedgrp-59rplc-30">
    <w:name w:val="cat-UserDefined grp-59 rplc-30"/>
    <w:basedOn w:val="DefaultParagraphFont"/>
  </w:style>
  <w:style w:type="character" w:customStyle="1" w:styleId="cat-UserDefinedgrp-60rplc-57">
    <w:name w:val="cat-UserDefined grp-60 rplc-57"/>
    <w:basedOn w:val="DefaultParagraphFont"/>
  </w:style>
  <w:style w:type="character" w:customStyle="1" w:styleId="cat-UserDefinedgrp-61rplc-60">
    <w:name w:val="cat-UserDefined grp-6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